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39FA17AC"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10</w:t>
      </w:r>
      <w:r w:rsidR="002F0973" w:rsidRPr="002E76D7">
        <w:rPr>
          <w:rFonts w:cs="Arial"/>
          <w:bCs/>
          <w:noProof w:val="0"/>
          <w:sz w:val="24"/>
          <w:lang w:val="en-US"/>
        </w:rPr>
        <w:t>e</w:t>
      </w:r>
      <w:r w:rsidRPr="002E76D7">
        <w:rPr>
          <w:rFonts w:cs="Arial"/>
          <w:bCs/>
          <w:noProof w:val="0"/>
          <w:sz w:val="24"/>
          <w:lang w:val="en-US"/>
        </w:rPr>
        <w:tab/>
      </w:r>
      <w:bookmarkStart w:id="0" w:name="_GoBack"/>
      <w:r w:rsidR="00F57EAD" w:rsidRPr="00F57EAD">
        <w:rPr>
          <w:rFonts w:cs="Arial"/>
          <w:bCs/>
          <w:noProof w:val="0"/>
          <w:sz w:val="24"/>
          <w:lang w:val="en-US" w:eastAsia="ja-JP"/>
        </w:rPr>
        <w:t>R3-206490</w:t>
      </w:r>
      <w:bookmarkEnd w:id="0"/>
    </w:p>
    <w:p w14:paraId="4332BCF4" w14:textId="788DF805" w:rsidR="00015561" w:rsidRPr="002E76D7" w:rsidRDefault="00945A08" w:rsidP="00246389">
      <w:pPr>
        <w:pStyle w:val="ac"/>
        <w:rPr>
          <w:b/>
          <w:bCs/>
          <w:color w:val="auto"/>
          <w:sz w:val="24"/>
          <w:lang w:val="en-US"/>
        </w:rPr>
      </w:pPr>
      <w:r w:rsidRPr="002E76D7">
        <w:rPr>
          <w:b/>
          <w:bCs/>
          <w:color w:val="auto"/>
          <w:sz w:val="24"/>
          <w:lang w:val="en-US"/>
        </w:rPr>
        <w:t xml:space="preserve">Online, </w:t>
      </w:r>
      <w:r w:rsidR="00BB168A">
        <w:rPr>
          <w:b/>
          <w:bCs/>
          <w:color w:val="auto"/>
          <w:sz w:val="24"/>
          <w:lang w:val="en-US"/>
        </w:rPr>
        <w:t>2-12 Nov</w:t>
      </w:r>
      <w:r w:rsidRPr="002E76D7">
        <w:rPr>
          <w:b/>
          <w:bCs/>
          <w:color w:val="auto"/>
          <w:sz w:val="24"/>
          <w:lang w:val="en-US"/>
        </w:rPr>
        <w:t xml:space="preserve"> 2020</w:t>
      </w:r>
    </w:p>
    <w:p w14:paraId="5977401F" w14:textId="77777777" w:rsidR="00945A08" w:rsidRPr="002E76D7" w:rsidRDefault="00945A08" w:rsidP="00246389">
      <w:pPr>
        <w:pStyle w:val="ac"/>
        <w:rPr>
          <w:rFonts w:eastAsiaTheme="minorEastAsia"/>
          <w:lang w:val="en-US" w:eastAsia="zh-CN"/>
        </w:rPr>
      </w:pPr>
    </w:p>
    <w:p w14:paraId="061B5772" w14:textId="38C5E637"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A8037C" w:rsidRPr="00A8037C">
        <w:rPr>
          <w:rFonts w:ascii="Arial" w:hAnsi="Arial" w:cs="Arial"/>
          <w:b/>
          <w:bCs/>
          <w:sz w:val="24"/>
          <w:lang w:val="en-US"/>
        </w:rPr>
        <w:t>22.3.3</w:t>
      </w:r>
      <w:proofErr w:type="gramEnd"/>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 Motorola Mobility</w:t>
      </w:r>
      <w:bookmarkEnd w:id="1"/>
      <w:bookmarkEnd w:id="2"/>
      <w:bookmarkEnd w:id="3"/>
      <w:bookmarkEnd w:id="4"/>
    </w:p>
    <w:p w14:paraId="46AD591E" w14:textId="19F347F6"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2F362D">
        <w:rPr>
          <w:rFonts w:ascii="Arial" w:hAnsi="Arial" w:cs="Arial"/>
          <w:b/>
          <w:bCs/>
          <w:sz w:val="24"/>
          <w:lang w:val="en-US"/>
        </w:rPr>
        <w:tab/>
      </w:r>
      <w:r w:rsidR="002F362D">
        <w:rPr>
          <w:rFonts w:ascii="Arial" w:hAnsi="Arial" w:cs="Arial"/>
          <w:b/>
          <w:bCs/>
          <w:sz w:val="24"/>
          <w:lang w:val="en-US"/>
        </w:rPr>
        <w:tab/>
      </w:r>
      <w:r w:rsidR="00A8037C">
        <w:rPr>
          <w:rFonts w:ascii="Arial" w:hAnsi="Arial" w:cs="Arial"/>
          <w:b/>
          <w:bCs/>
          <w:sz w:val="24"/>
          <w:lang w:val="en-US"/>
        </w:rPr>
        <w:t>Support CHO for NR MBS with Service Continuity</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6549549A" w14:textId="4F9DFC6C" w:rsidR="00FB27C5" w:rsidRPr="005236E2" w:rsidRDefault="00DB2C90" w:rsidP="00A812A7">
      <w:pPr>
        <w:widowControl w:val="0"/>
        <w:spacing w:after="0"/>
        <w:rPr>
          <w:rFonts w:asciiTheme="minorHAnsi" w:eastAsiaTheme="minorEastAsia" w:hAnsiTheme="minorHAnsi" w:cstheme="minorHAnsi"/>
          <w:lang w:val="en-US" w:eastAsia="zh-CN"/>
        </w:rPr>
      </w:pPr>
      <w:r w:rsidRPr="005236E2">
        <w:rPr>
          <w:rFonts w:asciiTheme="minorHAnsi" w:eastAsiaTheme="minorEastAsia" w:hAnsiTheme="minorHAnsi" w:cstheme="minorHAnsi"/>
          <w:lang w:val="en-US" w:eastAsia="zh-CN"/>
        </w:rPr>
        <w:t>I</w:t>
      </w:r>
      <w:r w:rsidR="00262AC9" w:rsidRPr="005236E2">
        <w:rPr>
          <w:rFonts w:asciiTheme="minorHAnsi" w:eastAsiaTheme="minorEastAsia" w:hAnsiTheme="minorHAnsi" w:cstheme="minorHAnsi"/>
          <w:lang w:val="en-US" w:eastAsia="zh-CN"/>
        </w:rPr>
        <w:t xml:space="preserve">n this paper, we discuss </w:t>
      </w:r>
      <w:r w:rsidR="00A812A7">
        <w:rPr>
          <w:rFonts w:asciiTheme="minorHAnsi" w:eastAsiaTheme="minorEastAsia" w:hAnsiTheme="minorHAnsi" w:cstheme="minorHAnsi"/>
          <w:lang w:val="en-US" w:eastAsia="zh-CN"/>
        </w:rPr>
        <w:t>to s</w:t>
      </w:r>
      <w:r w:rsidR="00A812A7" w:rsidRPr="00A812A7">
        <w:rPr>
          <w:rFonts w:asciiTheme="minorHAnsi" w:eastAsiaTheme="minorEastAsia" w:hAnsiTheme="minorHAnsi" w:cstheme="minorHAnsi"/>
          <w:lang w:val="en-US" w:eastAsia="zh-CN"/>
        </w:rPr>
        <w:t>upport CHO for NR MBS with Service Continuity</w:t>
      </w:r>
      <w:r w:rsidR="00A812A7">
        <w:rPr>
          <w:rFonts w:asciiTheme="minorHAnsi" w:eastAsiaTheme="minorEastAsia" w:hAnsiTheme="minorHAnsi" w:cstheme="minorHAnsi"/>
          <w:lang w:val="en-US" w:eastAsia="zh-CN"/>
        </w:rPr>
        <w:t>.</w:t>
      </w:r>
    </w:p>
    <w:p w14:paraId="7D3FE11E" w14:textId="02F8F7F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33ED6CBC" w14:textId="2D8D0949" w:rsidR="00A812A7" w:rsidRPr="00997354" w:rsidRDefault="00A812A7" w:rsidP="00A812A7">
      <w:pPr>
        <w:spacing w:after="0"/>
        <w:rPr>
          <w:rFonts w:asciiTheme="minorHAnsi" w:eastAsiaTheme="minorEastAsia" w:hAnsiTheme="minorHAnsi" w:cstheme="minorHAnsi"/>
          <w:color w:val="000000"/>
          <w:shd w:val="clear" w:color="auto" w:fill="FFFFFF"/>
          <w:lang w:eastAsia="zh-CN"/>
        </w:rPr>
      </w:pPr>
      <w:r w:rsidRPr="00997354">
        <w:rPr>
          <w:rFonts w:asciiTheme="minorHAnsi" w:eastAsiaTheme="minorEastAsia" w:hAnsiTheme="minorHAnsi" w:cstheme="minorHAnsi" w:hint="eastAsia"/>
          <w:color w:val="000000"/>
          <w:shd w:val="clear" w:color="auto" w:fill="FFFFFF"/>
          <w:lang w:eastAsia="zh-CN"/>
        </w:rPr>
        <w:t>I</w:t>
      </w:r>
      <w:r w:rsidRPr="00997354">
        <w:rPr>
          <w:rFonts w:asciiTheme="minorHAnsi" w:eastAsiaTheme="minorEastAsia" w:hAnsiTheme="minorHAnsi" w:cstheme="minorHAnsi"/>
          <w:color w:val="000000"/>
          <w:shd w:val="clear" w:color="auto" w:fill="FFFFFF"/>
          <w:lang w:eastAsia="zh-CN"/>
        </w:rPr>
        <w:t>n RAN2#111 meeting, it was agreed that handover including variants will be supported</w:t>
      </w:r>
      <w:r>
        <w:rPr>
          <w:rFonts w:asciiTheme="minorHAnsi" w:eastAsiaTheme="minorEastAsia" w:hAnsiTheme="minorHAnsi" w:cstheme="minorHAnsi"/>
          <w:color w:val="000000"/>
          <w:shd w:val="clear" w:color="auto" w:fill="FFFFFF"/>
          <w:lang w:eastAsia="zh-CN"/>
        </w:rPr>
        <w:t xml:space="preserve"> [1]</w:t>
      </w:r>
      <w:r w:rsidRPr="00997354">
        <w:rPr>
          <w:rFonts w:asciiTheme="minorHAnsi" w:eastAsiaTheme="minorEastAsia" w:hAnsiTheme="minorHAnsi" w:cstheme="minorHAnsi"/>
          <w:color w:val="000000"/>
          <w:shd w:val="clear" w:color="auto" w:fill="FFFFFF"/>
          <w:lang w:eastAsia="zh-CN"/>
        </w:rPr>
        <w:t>:</w:t>
      </w:r>
    </w:p>
    <w:tbl>
      <w:tblPr>
        <w:tblStyle w:val="afa"/>
        <w:tblW w:w="0" w:type="auto"/>
        <w:tblLook w:val="04A0" w:firstRow="1" w:lastRow="0" w:firstColumn="1" w:lastColumn="0" w:noHBand="0" w:noVBand="1"/>
      </w:tblPr>
      <w:tblGrid>
        <w:gridCol w:w="9613"/>
      </w:tblGrid>
      <w:tr w:rsidR="00A812A7" w14:paraId="3267A5DD" w14:textId="77777777" w:rsidTr="00AF0571">
        <w:tc>
          <w:tcPr>
            <w:tcW w:w="9613" w:type="dxa"/>
          </w:tcPr>
          <w:p w14:paraId="367144C2" w14:textId="77777777" w:rsidR="00A812A7" w:rsidRDefault="00A812A7" w:rsidP="00AF0571">
            <w:pPr>
              <w:spacing w:after="0"/>
              <w:rPr>
                <w:rFonts w:eastAsiaTheme="minorEastAsia"/>
                <w:lang w:eastAsia="zh-CN"/>
              </w:rPr>
            </w:pPr>
            <w:r w:rsidRPr="00121490">
              <w:rPr>
                <w:rFonts w:asciiTheme="minorHAnsi" w:eastAsiaTheme="minorEastAsia" w:hAnsiTheme="minorHAnsi" w:cstheme="minorHAnsi"/>
                <w:color w:val="000000"/>
                <w:shd w:val="clear" w:color="auto" w:fill="FFFFFF"/>
                <w:lang w:eastAsia="zh-CN"/>
              </w:rPr>
              <w:t>R2 assumes that for Rel-17 NR multicast Mobility in Connected mode, handover (including variants) is the baseline, TBD exactly which variants.</w:t>
            </w:r>
          </w:p>
        </w:tc>
      </w:tr>
    </w:tbl>
    <w:p w14:paraId="5189EFC4" w14:textId="204D3000" w:rsidR="00A812A7" w:rsidRDefault="00A812A7" w:rsidP="00A812A7">
      <w:pPr>
        <w:spacing w:after="0"/>
        <w:rPr>
          <w:rFonts w:asciiTheme="minorHAnsi" w:eastAsiaTheme="minorEastAsia" w:hAnsiTheme="minorHAnsi" w:cstheme="minorHAnsi"/>
          <w:lang w:val="en-US" w:eastAsia="zh-CN"/>
        </w:rPr>
      </w:pPr>
      <w:r w:rsidRPr="00997354">
        <w:rPr>
          <w:rFonts w:asciiTheme="minorHAnsi" w:eastAsiaTheme="minorEastAsia" w:hAnsiTheme="minorHAnsi" w:cstheme="minorHAnsi" w:hint="eastAsia"/>
          <w:lang w:val="en-US" w:eastAsia="zh-CN"/>
        </w:rPr>
        <w:t>C</w:t>
      </w:r>
      <w:r w:rsidRPr="00997354">
        <w:rPr>
          <w:rFonts w:asciiTheme="minorHAnsi" w:eastAsiaTheme="minorEastAsia" w:hAnsiTheme="minorHAnsi" w:cstheme="minorHAnsi"/>
          <w:lang w:val="en-US" w:eastAsia="zh-CN"/>
        </w:rPr>
        <w:t xml:space="preserve">onditional handover </w:t>
      </w:r>
      <w:r>
        <w:rPr>
          <w:rFonts w:asciiTheme="minorHAnsi" w:eastAsiaTheme="minorEastAsia" w:hAnsiTheme="minorHAnsi" w:cstheme="minorHAnsi"/>
          <w:lang w:val="en-US" w:eastAsia="zh-CN"/>
        </w:rPr>
        <w:t xml:space="preserve">(CHO) </w:t>
      </w:r>
      <w:r w:rsidRPr="00997354">
        <w:rPr>
          <w:rFonts w:asciiTheme="minorHAnsi" w:eastAsiaTheme="minorEastAsia" w:hAnsiTheme="minorHAnsi" w:cstheme="minorHAnsi"/>
          <w:lang w:val="en-US" w:eastAsia="zh-CN"/>
        </w:rPr>
        <w:t xml:space="preserve">is one of handover variants which was introduced in Rel-16. Different with the traditional handover, a Conditional Handover (CHO) is defined as a handover that is executed by the UE when one or more handover execution conditions are met. </w:t>
      </w:r>
      <w:r w:rsidRPr="00A812A7">
        <w:rPr>
          <w:rFonts w:asciiTheme="minorHAnsi" w:eastAsiaTheme="minorEastAsia" w:hAnsiTheme="minorHAnsi" w:cstheme="minorHAnsi"/>
          <w:color w:val="000000"/>
          <w:shd w:val="clear" w:color="auto" w:fill="FFFFFF"/>
          <w:lang w:eastAsia="zh-CN"/>
        </w:rPr>
        <w:t>Rel-16 NR CHO enhancement was intended to improve handover reliability and reduce HO failure rate.</w:t>
      </w:r>
      <w:r>
        <w:rPr>
          <w:rFonts w:asciiTheme="minorHAnsi" w:eastAsiaTheme="minorEastAsia" w:hAnsiTheme="minorHAnsi" w:cstheme="minorHAnsi"/>
          <w:color w:val="000000"/>
          <w:shd w:val="clear" w:color="auto" w:fill="FFFFFF"/>
          <w:lang w:eastAsia="zh-CN"/>
        </w:rPr>
        <w:t xml:space="preserve"> </w:t>
      </w:r>
      <w:r>
        <w:rPr>
          <w:rFonts w:asciiTheme="minorHAnsi" w:eastAsiaTheme="minorEastAsia" w:hAnsiTheme="minorHAnsi" w:cstheme="minorHAnsi"/>
          <w:lang w:val="en-US" w:eastAsia="zh-CN"/>
        </w:rPr>
        <w:t>Besides MBS services, the UE may have other on-going unicast services. it is not reasonable to restrict CHO usage. CHO should be used for NR MBS.</w:t>
      </w:r>
    </w:p>
    <w:p w14:paraId="64A5F599" w14:textId="0A1B8C69" w:rsidR="00A812A7" w:rsidRDefault="00A812A7" w:rsidP="00A812A7">
      <w:pPr>
        <w:pStyle w:val="Proposal"/>
        <w:spacing w:before="120"/>
        <w:jc w:val="left"/>
        <w:rPr>
          <w:rFonts w:asciiTheme="minorHAnsi" w:eastAsiaTheme="minorEastAsia" w:hAnsiTheme="minorHAnsi" w:cstheme="minorHAnsi"/>
          <w:color w:val="000000"/>
          <w:shd w:val="clear" w:color="auto" w:fill="FFFFFF"/>
        </w:rPr>
      </w:pPr>
      <w:r w:rsidRPr="00A812A7">
        <w:rPr>
          <w:rFonts w:asciiTheme="minorHAnsi" w:eastAsiaTheme="minorEastAsia" w:hAnsiTheme="minorHAnsi" w:cstheme="minorHAnsi"/>
          <w:color w:val="000000"/>
          <w:shd w:val="clear" w:color="auto" w:fill="FFFFFF"/>
        </w:rPr>
        <w:t xml:space="preserve">CHO </w:t>
      </w:r>
      <w:r>
        <w:rPr>
          <w:rFonts w:asciiTheme="minorHAnsi" w:eastAsiaTheme="minorEastAsia" w:hAnsiTheme="minorHAnsi" w:cstheme="minorHAnsi"/>
          <w:color w:val="000000"/>
          <w:shd w:val="clear" w:color="auto" w:fill="FFFFFF"/>
        </w:rPr>
        <w:t>is</w:t>
      </w:r>
      <w:r w:rsidRPr="00A812A7">
        <w:rPr>
          <w:rFonts w:asciiTheme="minorHAnsi" w:eastAsiaTheme="minorEastAsia" w:hAnsiTheme="minorHAnsi" w:cstheme="minorHAnsi"/>
          <w:color w:val="000000"/>
          <w:shd w:val="clear" w:color="auto" w:fill="FFFFFF"/>
        </w:rPr>
        <w:t xml:space="preserve"> supported</w:t>
      </w:r>
      <w:r w:rsidR="00C5633B">
        <w:rPr>
          <w:rFonts w:asciiTheme="minorHAnsi" w:eastAsiaTheme="minorEastAsia" w:hAnsiTheme="minorHAnsi" w:cstheme="minorHAnsi"/>
          <w:color w:val="000000"/>
          <w:shd w:val="clear" w:color="auto" w:fill="FFFFFF"/>
        </w:rPr>
        <w:t xml:space="preserve"> for NR MBS multicast</w:t>
      </w:r>
      <w:r w:rsidRPr="00A812A7">
        <w:rPr>
          <w:rFonts w:asciiTheme="minorHAnsi" w:eastAsiaTheme="minorEastAsia" w:hAnsiTheme="minorHAnsi" w:cstheme="minorHAnsi"/>
          <w:color w:val="000000"/>
          <w:shd w:val="clear" w:color="auto" w:fill="FFFFFF"/>
        </w:rPr>
        <w:t>.</w:t>
      </w:r>
    </w:p>
    <w:p w14:paraId="1222EB93" w14:textId="17A6696E" w:rsidR="00C5633B" w:rsidRPr="00C5633B" w:rsidRDefault="00C5633B" w:rsidP="00C5633B">
      <w:pPr>
        <w:spacing w:after="0"/>
        <w:rPr>
          <w:rFonts w:asciiTheme="minorHAnsi" w:eastAsiaTheme="minorEastAsia" w:hAnsiTheme="minorHAnsi" w:cstheme="minorHAnsi"/>
          <w:lang w:val="en-US" w:eastAsia="zh-CN"/>
        </w:rPr>
      </w:pPr>
      <w:r w:rsidRPr="00C5633B">
        <w:rPr>
          <w:rFonts w:asciiTheme="minorHAnsi" w:eastAsiaTheme="minorEastAsia" w:hAnsiTheme="minorHAnsi" w:cstheme="minorHAnsi"/>
          <w:lang w:val="en-US" w:eastAsia="zh-CN"/>
        </w:rPr>
        <w:t xml:space="preserve">Currently, the CHO configuration contains the configuration of CHO candidate cell(s) generated by the candidate </w:t>
      </w:r>
      <w:proofErr w:type="spellStart"/>
      <w:r w:rsidRPr="00C5633B">
        <w:rPr>
          <w:rFonts w:asciiTheme="minorHAnsi" w:eastAsiaTheme="minorEastAsia" w:hAnsiTheme="minorHAnsi" w:cstheme="minorHAnsi"/>
          <w:lang w:val="en-US" w:eastAsia="zh-CN"/>
        </w:rPr>
        <w:t>gNB</w:t>
      </w:r>
      <w:proofErr w:type="spellEnd"/>
      <w:r w:rsidRPr="00C5633B">
        <w:rPr>
          <w:rFonts w:asciiTheme="minorHAnsi" w:eastAsiaTheme="minorEastAsia" w:hAnsiTheme="minorHAnsi" w:cstheme="minorHAnsi"/>
          <w:lang w:val="en-US" w:eastAsia="zh-CN"/>
        </w:rPr>
        <w:t xml:space="preserve">(s) and execution condition(s) generated by the source </w:t>
      </w:r>
      <w:proofErr w:type="spellStart"/>
      <w:r w:rsidRPr="00C5633B">
        <w:rPr>
          <w:rFonts w:asciiTheme="minorHAnsi" w:eastAsiaTheme="minorEastAsia" w:hAnsiTheme="minorHAnsi" w:cstheme="minorHAnsi"/>
          <w:lang w:val="en-US" w:eastAsia="zh-CN"/>
        </w:rPr>
        <w:t>gNB</w:t>
      </w:r>
      <w:proofErr w:type="spellEnd"/>
      <w:r w:rsidRPr="00C5633B">
        <w:rPr>
          <w:rFonts w:asciiTheme="minorHAnsi" w:eastAsiaTheme="minorEastAsia" w:hAnsiTheme="minorHAnsi" w:cstheme="minorHAnsi"/>
          <w:lang w:val="en-US" w:eastAsia="zh-CN"/>
        </w:rPr>
        <w:t>. An execution condition may consist of one or two trigger condition(s) (CHO events A3/A5). Only single RS type is supported and at most two different trigger quantities (e.g. RSRP and RSRQ, RSRP and SINR, etc.) can be configured simultaneously for the evolution of CHO execution condition of a single candidate cell.</w:t>
      </w:r>
    </w:p>
    <w:p w14:paraId="402B1720" w14:textId="3D738B06" w:rsidR="00C5633B" w:rsidRDefault="00C5633B" w:rsidP="00C5633B">
      <w:pPr>
        <w:spacing w:after="0"/>
        <w:rPr>
          <w:rFonts w:asciiTheme="minorHAnsi" w:eastAsiaTheme="minorEastAsia" w:hAnsiTheme="minorHAnsi" w:cstheme="minorHAnsi"/>
          <w:lang w:val="en-US" w:eastAsia="zh-CN"/>
        </w:rPr>
      </w:pPr>
      <w:r w:rsidRPr="00C5633B">
        <w:rPr>
          <w:rFonts w:asciiTheme="minorHAnsi" w:eastAsiaTheme="minorEastAsia" w:hAnsiTheme="minorHAnsi" w:cstheme="minorHAnsi"/>
          <w:lang w:val="en-US" w:eastAsia="zh-CN"/>
        </w:rPr>
        <w:t xml:space="preserve">There may be no 5G MBS transmission (at all or of some sessions) in </w:t>
      </w:r>
      <w:proofErr w:type="spellStart"/>
      <w:r w:rsidRPr="00C5633B">
        <w:rPr>
          <w:rFonts w:asciiTheme="minorHAnsi" w:eastAsiaTheme="minorEastAsia" w:hAnsiTheme="minorHAnsi" w:cstheme="minorHAnsi"/>
          <w:lang w:val="en-US" w:eastAsia="zh-CN"/>
        </w:rPr>
        <w:t>neighbour</w:t>
      </w:r>
      <w:proofErr w:type="spellEnd"/>
      <w:r w:rsidRPr="00C5633B">
        <w:rPr>
          <w:rFonts w:asciiTheme="minorHAnsi" w:eastAsiaTheme="minorEastAsia" w:hAnsiTheme="minorHAnsi" w:cstheme="minorHAnsi"/>
          <w:lang w:val="en-US" w:eastAsia="zh-CN"/>
        </w:rPr>
        <w:t xml:space="preserve"> cells. For example, the </w:t>
      </w:r>
      <w:proofErr w:type="spellStart"/>
      <w:r w:rsidRPr="00C5633B">
        <w:rPr>
          <w:rFonts w:asciiTheme="minorHAnsi" w:eastAsiaTheme="minorEastAsia" w:hAnsiTheme="minorHAnsi" w:cstheme="minorHAnsi"/>
          <w:lang w:val="en-US" w:eastAsia="zh-CN"/>
        </w:rPr>
        <w:t>neighbour</w:t>
      </w:r>
      <w:proofErr w:type="spellEnd"/>
      <w:r w:rsidRPr="00C5633B">
        <w:rPr>
          <w:rFonts w:asciiTheme="minorHAnsi" w:eastAsiaTheme="minorEastAsia" w:hAnsiTheme="minorHAnsi" w:cstheme="minorHAnsi"/>
          <w:lang w:val="en-US" w:eastAsia="zh-CN"/>
        </w:rPr>
        <w:t xml:space="preserve"> cells may not support the 5G MBS feature at all; or the </w:t>
      </w:r>
      <w:proofErr w:type="spellStart"/>
      <w:r w:rsidRPr="00C5633B">
        <w:rPr>
          <w:rFonts w:asciiTheme="minorHAnsi" w:eastAsiaTheme="minorEastAsia" w:hAnsiTheme="minorHAnsi" w:cstheme="minorHAnsi"/>
          <w:lang w:val="en-US" w:eastAsia="zh-CN"/>
        </w:rPr>
        <w:t>neighbour</w:t>
      </w:r>
      <w:proofErr w:type="spellEnd"/>
      <w:r w:rsidRPr="00C5633B">
        <w:rPr>
          <w:rFonts w:asciiTheme="minorHAnsi" w:eastAsiaTheme="minorEastAsia" w:hAnsiTheme="minorHAnsi" w:cstheme="minorHAnsi"/>
          <w:lang w:val="en-US" w:eastAsia="zh-CN"/>
        </w:rPr>
        <w:t xml:space="preserve"> cell may not support 5G MBS transmission for some sessions or some bearers; or the </w:t>
      </w:r>
      <w:proofErr w:type="spellStart"/>
      <w:r w:rsidRPr="00C5633B">
        <w:rPr>
          <w:rFonts w:asciiTheme="minorHAnsi" w:eastAsiaTheme="minorEastAsia" w:hAnsiTheme="minorHAnsi" w:cstheme="minorHAnsi"/>
          <w:lang w:val="en-US" w:eastAsia="zh-CN"/>
        </w:rPr>
        <w:t>neighbour</w:t>
      </w:r>
      <w:proofErr w:type="spellEnd"/>
      <w:r w:rsidRPr="00C5633B">
        <w:rPr>
          <w:rFonts w:asciiTheme="minorHAnsi" w:eastAsiaTheme="minorEastAsia" w:hAnsiTheme="minorHAnsi" w:cstheme="minorHAnsi"/>
          <w:lang w:val="en-US" w:eastAsia="zh-CN"/>
        </w:rPr>
        <w:t xml:space="preserve"> cell supports 5G MBS feature but the 5G MBS transmission has not started yet in the cell.</w:t>
      </w:r>
      <w:r>
        <w:rPr>
          <w:rFonts w:asciiTheme="minorHAnsi" w:eastAsiaTheme="minorEastAsia" w:hAnsiTheme="minorHAnsi" w:cstheme="minorHAnsi"/>
          <w:lang w:val="en-US" w:eastAsia="zh-CN"/>
        </w:rPr>
        <w:t xml:space="preserve"> </w:t>
      </w:r>
      <w:r w:rsidRPr="00C5633B">
        <w:rPr>
          <w:rFonts w:asciiTheme="minorHAnsi" w:eastAsiaTheme="minorEastAsia" w:hAnsiTheme="minorHAnsi" w:cstheme="minorHAnsi"/>
          <w:lang w:val="en-US" w:eastAsia="zh-CN"/>
        </w:rPr>
        <w:t>Currently, the execution condition only considers two trigger qualities RSRP and RSRQ in CHO, which may cause the UE performs handover the cells without the 5G MBS transmission,</w:t>
      </w:r>
      <w:r>
        <w:rPr>
          <w:rFonts w:asciiTheme="minorHAnsi" w:eastAsiaTheme="minorEastAsia" w:hAnsiTheme="minorHAnsi" w:cstheme="minorHAnsi"/>
          <w:lang w:val="en-US" w:eastAsia="zh-CN"/>
        </w:rPr>
        <w:t xml:space="preserve"> then the service continuity and loss-less cannot be </w:t>
      </w:r>
      <w:r w:rsidRPr="00C5633B">
        <w:rPr>
          <w:rFonts w:asciiTheme="minorHAnsi" w:eastAsiaTheme="minorEastAsia" w:hAnsiTheme="minorHAnsi" w:cstheme="minorHAnsi"/>
          <w:lang w:val="en-US" w:eastAsia="zh-CN"/>
        </w:rPr>
        <w:t>guarantee</w:t>
      </w:r>
      <w:r>
        <w:rPr>
          <w:rFonts w:asciiTheme="minorHAnsi" w:eastAsiaTheme="minorEastAsia" w:hAnsiTheme="minorHAnsi" w:cstheme="minorHAnsi"/>
          <w:lang w:val="en-US" w:eastAsia="zh-CN"/>
        </w:rPr>
        <w:t>d</w:t>
      </w:r>
      <w:r w:rsidR="00C075F9">
        <w:rPr>
          <w:rFonts w:asciiTheme="minorHAnsi" w:eastAsiaTheme="minorEastAsia" w:hAnsiTheme="minorHAnsi" w:cstheme="minorHAnsi"/>
          <w:lang w:val="en-US" w:eastAsia="zh-CN"/>
        </w:rPr>
        <w:t xml:space="preserve"> for 5G MBS</w:t>
      </w:r>
      <w:r>
        <w:rPr>
          <w:rFonts w:asciiTheme="minorHAnsi" w:eastAsiaTheme="minorEastAsia" w:hAnsiTheme="minorHAnsi" w:cstheme="minorHAnsi"/>
          <w:lang w:val="en-US" w:eastAsia="zh-CN"/>
        </w:rPr>
        <w:t>.</w:t>
      </w:r>
    </w:p>
    <w:p w14:paraId="200C2CD1" w14:textId="77777777" w:rsidR="00C5633B" w:rsidRPr="00C5633B" w:rsidRDefault="00C5633B" w:rsidP="00C5633B">
      <w:pPr>
        <w:pStyle w:val="Proposal"/>
        <w:spacing w:before="120"/>
        <w:jc w:val="left"/>
        <w:rPr>
          <w:rFonts w:asciiTheme="minorHAnsi" w:eastAsiaTheme="minorEastAsia" w:hAnsiTheme="minorHAnsi" w:cstheme="minorHAnsi"/>
          <w:color w:val="000000"/>
          <w:shd w:val="clear" w:color="auto" w:fill="FFFFFF"/>
        </w:rPr>
      </w:pPr>
      <w:r w:rsidRPr="00C5633B">
        <w:rPr>
          <w:rFonts w:asciiTheme="minorHAnsi" w:eastAsiaTheme="minorEastAsia" w:hAnsiTheme="minorHAnsi" w:cstheme="minorHAnsi"/>
          <w:color w:val="000000"/>
          <w:shd w:val="clear" w:color="auto" w:fill="FFFFFF"/>
        </w:rPr>
        <w:t>Service continuity and lossless for MBS services should be supported during CHO.</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32961734" w:rsidR="003527C4" w:rsidRPr="003527C4" w:rsidRDefault="003527C4" w:rsidP="003527C4">
      <w:pPr>
        <w:spacing w:after="0" w:line="240" w:lineRule="exact"/>
        <w:rPr>
          <w:rFonts w:asciiTheme="minorHAnsi" w:hAnsiTheme="minorHAnsi" w:cstheme="minorHAnsi"/>
          <w:lang w:eastAsia="zh-CN"/>
        </w:rPr>
      </w:pPr>
      <w:r w:rsidRPr="003527C4">
        <w:rPr>
          <w:rFonts w:asciiTheme="minorHAnsi" w:eastAsiaTheme="minorEastAsia" w:hAnsiTheme="minorHAnsi" w:cstheme="minorHAnsi"/>
          <w:lang w:val="en-US" w:eastAsia="zh-CN"/>
        </w:rPr>
        <w:t>T</w:t>
      </w:r>
      <w:r w:rsidRPr="003527C4">
        <w:rPr>
          <w:rFonts w:asciiTheme="minorHAnsi" w:eastAsiaTheme="minorEastAsia" w:hAnsiTheme="minorHAnsi" w:cstheme="minorHAnsi"/>
          <w:lang w:eastAsia="zh-CN"/>
        </w:rPr>
        <w:t xml:space="preserve">his contribution discusses </w:t>
      </w:r>
      <w:r w:rsidR="00C5633B">
        <w:rPr>
          <w:rFonts w:asciiTheme="minorHAnsi" w:eastAsiaTheme="minorEastAsia" w:hAnsiTheme="minorHAnsi" w:cstheme="minorHAnsi"/>
          <w:lang w:eastAsia="zh-CN"/>
        </w:rPr>
        <w:t xml:space="preserve">to </w:t>
      </w:r>
      <w:r w:rsidR="00C5633B">
        <w:rPr>
          <w:rFonts w:asciiTheme="minorHAnsi" w:eastAsiaTheme="minorEastAsia" w:hAnsiTheme="minorHAnsi" w:cstheme="minorHAnsi"/>
          <w:lang w:val="en-US" w:eastAsia="zh-CN"/>
        </w:rPr>
        <w:t>s</w:t>
      </w:r>
      <w:r w:rsidR="00C5633B" w:rsidRPr="00A812A7">
        <w:rPr>
          <w:rFonts w:asciiTheme="minorHAnsi" w:eastAsiaTheme="minorEastAsia" w:hAnsiTheme="minorHAnsi" w:cstheme="minorHAnsi"/>
          <w:lang w:val="en-US" w:eastAsia="zh-CN"/>
        </w:rPr>
        <w:t>upport CHO for NR MBS with Service Continuity</w:t>
      </w:r>
      <w:r w:rsidRPr="003527C4">
        <w:rPr>
          <w:rFonts w:asciiTheme="minorHAnsi" w:eastAsiaTheme="minorEastAsia" w:hAnsiTheme="minorHAnsi" w:cstheme="minorHAnsi"/>
          <w:lang w:val="en-US" w:eastAsia="zh-CN"/>
        </w:rPr>
        <w:t>.</w:t>
      </w:r>
      <w:r w:rsidRPr="003527C4">
        <w:rPr>
          <w:rFonts w:asciiTheme="minorHAnsi" w:eastAsiaTheme="minorEastAsia" w:hAnsiTheme="minorHAnsi" w:cstheme="minorHAnsi"/>
          <w:lang w:eastAsia="zh-CN"/>
        </w:rPr>
        <w:t xml:space="preserve"> And we propose:</w:t>
      </w:r>
    </w:p>
    <w:p w14:paraId="66F8840B" w14:textId="77777777" w:rsidR="00C5633B" w:rsidRPr="00C5633B" w:rsidRDefault="00C5633B" w:rsidP="00C5633B">
      <w:pPr>
        <w:pStyle w:val="Proposal"/>
        <w:numPr>
          <w:ilvl w:val="0"/>
          <w:numId w:val="7"/>
        </w:numPr>
        <w:spacing w:before="120"/>
        <w:jc w:val="left"/>
        <w:rPr>
          <w:rFonts w:asciiTheme="minorHAnsi" w:eastAsiaTheme="minorEastAsia" w:hAnsiTheme="minorHAnsi" w:cstheme="minorHAnsi"/>
          <w:color w:val="000000"/>
          <w:shd w:val="clear" w:color="auto" w:fill="FFFFFF"/>
        </w:rPr>
      </w:pPr>
      <w:r w:rsidRPr="00C5633B">
        <w:rPr>
          <w:rFonts w:asciiTheme="minorHAnsi" w:eastAsiaTheme="minorEastAsia" w:hAnsiTheme="minorHAnsi" w:cstheme="minorHAnsi"/>
          <w:color w:val="000000"/>
          <w:shd w:val="clear" w:color="auto" w:fill="FFFFFF"/>
        </w:rPr>
        <w:t>CHO is supported for NR MBS multicast.</w:t>
      </w:r>
    </w:p>
    <w:p w14:paraId="00279933" w14:textId="509DA668" w:rsidR="00C5633B" w:rsidRPr="00C5633B" w:rsidRDefault="00C5633B" w:rsidP="00E71440">
      <w:pPr>
        <w:pStyle w:val="Proposal"/>
        <w:numPr>
          <w:ilvl w:val="0"/>
          <w:numId w:val="7"/>
        </w:numPr>
        <w:spacing w:before="120"/>
        <w:jc w:val="left"/>
        <w:rPr>
          <w:rFonts w:asciiTheme="minorHAnsi" w:eastAsiaTheme="minorEastAsia" w:hAnsiTheme="minorHAnsi" w:cstheme="minorHAnsi"/>
          <w:color w:val="000000"/>
          <w:shd w:val="clear" w:color="auto" w:fill="FFFFFF"/>
        </w:rPr>
      </w:pPr>
      <w:r w:rsidRPr="00C5633B">
        <w:rPr>
          <w:rFonts w:asciiTheme="minorHAnsi" w:eastAsiaTheme="minorEastAsia" w:hAnsiTheme="minorHAnsi" w:cstheme="minorHAnsi"/>
          <w:color w:val="000000"/>
          <w:shd w:val="clear" w:color="auto" w:fill="FFFFFF"/>
        </w:rPr>
        <w:t>Service continuity and lossless for MBS services should be supported during CHO.</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0C07E7BA" w14:textId="218DEAD1" w:rsidR="00C5633B" w:rsidRPr="00EB0289" w:rsidRDefault="00C5633B" w:rsidP="00C5633B">
      <w:pPr>
        <w:pStyle w:val="References"/>
        <w:rPr>
          <w:rFonts w:asciiTheme="minorHAnsi" w:hAnsiTheme="minorHAnsi"/>
        </w:rPr>
      </w:pPr>
      <w:r w:rsidRPr="00EB0289">
        <w:rPr>
          <w:rFonts w:asciiTheme="minorHAnsi" w:hAnsiTheme="minorHAnsi"/>
        </w:rPr>
        <w:t>Chairman’s notes on RAN2#111-e meeting</w:t>
      </w:r>
    </w:p>
    <w:p w14:paraId="2D74F20A" w14:textId="26518CA9" w:rsidR="002E38E4" w:rsidRPr="00C5633B" w:rsidRDefault="002E38E4" w:rsidP="00110080">
      <w:pPr>
        <w:rPr>
          <w:rFonts w:ascii="Calibri" w:hAnsi="Calibri" w:cs="Calibri"/>
          <w:lang w:val="en-US"/>
        </w:rPr>
      </w:pPr>
    </w:p>
    <w:sectPr w:rsidR="002E38E4" w:rsidRPr="00C5633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54B6A" w14:textId="77777777" w:rsidR="00812D81" w:rsidRDefault="00812D81">
      <w:pPr>
        <w:spacing w:after="0"/>
      </w:pPr>
      <w:r>
        <w:separator/>
      </w:r>
    </w:p>
  </w:endnote>
  <w:endnote w:type="continuationSeparator" w:id="0">
    <w:p w14:paraId="0A1A9C62" w14:textId="77777777" w:rsidR="00812D81" w:rsidRDefault="00812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69988" w14:textId="77777777" w:rsidR="00812D81" w:rsidRDefault="00812D81">
      <w:pPr>
        <w:spacing w:after="0"/>
      </w:pPr>
      <w:r>
        <w:separator/>
      </w:r>
    </w:p>
  </w:footnote>
  <w:footnote w:type="continuationSeparator" w:id="0">
    <w:p w14:paraId="31F93B56" w14:textId="77777777" w:rsidR="00812D81" w:rsidRDefault="00812D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3"/>
  </w:num>
  <w:num w:numId="6">
    <w:abstractNumId w:val="1"/>
  </w:num>
  <w:num w:numId="7">
    <w:abstractNumId w:val="3"/>
    <w:lvlOverride w:ilvl="0">
      <w:startOverride w:val="1"/>
    </w:lvlOverride>
  </w:num>
  <w:num w:numId="8">
    <w:abstractNumId w:val="3"/>
  </w:num>
  <w:num w:numId="9">
    <w:abstractNumId w:val="3"/>
  </w:num>
  <w:num w:numId="10">
    <w:abstractNumId w:val="3"/>
  </w:num>
  <w:num w:numId="11">
    <w:abstractNumId w:val="3"/>
  </w:num>
  <w:num w:numId="12">
    <w:abstractNumId w:val="3"/>
  </w:num>
  <w:num w:numId="1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362D"/>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9D9"/>
    <w:rsid w:val="003313AF"/>
    <w:rsid w:val="0033153B"/>
    <w:rsid w:val="003317CD"/>
    <w:rsid w:val="00331FF7"/>
    <w:rsid w:val="0033223B"/>
    <w:rsid w:val="00333981"/>
    <w:rsid w:val="00337726"/>
    <w:rsid w:val="0034038A"/>
    <w:rsid w:val="00340CD3"/>
    <w:rsid w:val="003439B0"/>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4375"/>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3EAD"/>
    <w:rsid w:val="006D47ED"/>
    <w:rsid w:val="006D5125"/>
    <w:rsid w:val="006E0145"/>
    <w:rsid w:val="006E0158"/>
    <w:rsid w:val="006E1DD6"/>
    <w:rsid w:val="006E2882"/>
    <w:rsid w:val="006E53DB"/>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5F84"/>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2D81"/>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AC6"/>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5229"/>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037C"/>
    <w:rsid w:val="00A812A7"/>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075F9"/>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5633B"/>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1440"/>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57EAD"/>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References">
    <w:name w:val="References"/>
    <w:basedOn w:val="a"/>
    <w:next w:val="a"/>
    <w:rsid w:val="00C5633B"/>
    <w:pPr>
      <w:numPr>
        <w:numId w:val="13"/>
      </w:numPr>
      <w:overflowPunct/>
      <w:adjustRightInd/>
      <w:snapToGrid w:val="0"/>
      <w:spacing w:after="60"/>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66E9686-F4F8-4781-9443-35CE9D706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2564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cp:revision>
  <cp:lastPrinted>2018-05-22T10:28:00Z</cp:lastPrinted>
  <dcterms:created xsi:type="dcterms:W3CDTF">2020-10-23T03:40:00Z</dcterms:created>
  <dcterms:modified xsi:type="dcterms:W3CDTF">2020-10-23T03:40:00Z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